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必修5\\章末复习提升.TIF"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62.3pt;width:169.8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一、本章知识网络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必修5\\A78.TIF"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498.45pt;width:354.9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二、知识要点归纳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eastAsia="黑体" w:cs="Times New Roman"/>
        </w:rPr>
        <w:t>数列的概念及表示方法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(1)定义：按照一定顺序排列的一列数．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(2)表示方法：列表法、图象法、通项公式法和递推公式法．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(3)分类：按项数有限还是无限分为有穷数列和无穷数列；按项与项之间的大小关系可分为递增数列、递减数列、摆动数列和常数列．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eastAsia="黑体" w:cs="Times New Roman"/>
        </w:rPr>
        <w:t>求数列的通项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的关系：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＝1，,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)可求，则可用累加法求数列的通项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，常利用恒等式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(2)·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)可求，则可用累积法求数列的通项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，常利用恒等式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(4)作新数列法：对由递推公式给出的数列，经过变形后化归成等差数列或等比数列来求通项．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(5)归纳、猜想、证明法．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eastAsia="黑体" w:cs="Times New Roman"/>
        </w:rPr>
        <w:t>等差、等比数列的性质</w:t>
      </w:r>
    </w:p>
    <w:tbl>
      <w:tblPr>
        <w:tblStyle w:val="15"/>
        <w:tblW w:w="79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320"/>
        <w:gridCol w:w="3070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9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等差数列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等比数列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9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定义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如果一个数列从第二项起，第一项与它的前一项的差都等于同一个常数，那么这个数列叫做等差数列，这个常数叫做公差，常用字母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表示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如果一个数列从第二项起，每一项与它的前一项的比都等于同一个常数，那么这个数列叫做等比数列，这个常数叫做公比，常用字母</w:t>
            </w: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ascii="Times New Roman" w:hAnsi="Times New Roman" w:cs="Times New Roman"/>
              </w:rPr>
              <w:t>表示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9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递推关系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＋1</w:t>
            </w: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i/>
                <w:vertAlign w:val="subscript"/>
              </w:rPr>
              <w:instrText xml:space="preserve">n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＋1</w:instrText>
            </w:r>
            <w:r>
              <w:rPr>
                <w:rFonts w:ascii="Times New Roman" w:hAnsi="Times New Roman" w:cs="Times New Roman"/>
                <w:i/>
              </w:rPr>
              <w:instrText xml:space="preserve">,a</w:instrText>
            </w:r>
            <w:r>
              <w:rPr>
                <w:rFonts w:ascii="Times New Roman" w:hAnsi="Times New Roman" w:cs="Times New Roman"/>
                <w:i/>
                <w:vertAlign w:val="subscript"/>
              </w:rPr>
              <w:instrText xml:space="preserve">n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979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通项公式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＋(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ascii="Times New Roman" w:hAnsi="Times New Roman" w:cs="Times New Roman"/>
              </w:rPr>
              <w:t>－1)</w:t>
            </w: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ascii="Times New Roman" w:hAnsi="Times New Roman" w:cs="Times New Roman"/>
                <w:i/>
                <w:vertAlign w:val="superscript"/>
              </w:rPr>
              <w:t>n</w:t>
            </w:r>
            <w:r>
              <w:rPr>
                <w:rFonts w:ascii="Times New Roman" w:hAnsi="Times New Roman" w:cs="Times New Roman"/>
                <w:vertAlign w:val="superscript"/>
              </w:rPr>
              <w:t>－1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9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  <w:r>
              <w:rPr>
                <w:rFonts w:ascii="Times New Roman" w:hAnsi="Times New Roman" w:cs="Times New Roman"/>
              </w:rPr>
              <w:t>＋(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ascii="Times New Roman" w:hAnsi="Times New Roman" w:cs="Times New Roman"/>
                <w:i/>
                <w:vertAlign w:val="superscript"/>
              </w:rPr>
              <w:t>n</w:t>
            </w:r>
            <w:r>
              <w:rPr>
                <w:rFonts w:ascii="Times New Roman" w:hAnsi="Times New Roman" w:cs="Times New Roman"/>
                <w:vertAlign w:val="superscript"/>
              </w:rPr>
              <w:t>－</w:t>
            </w:r>
            <w:r>
              <w:rPr>
                <w:rFonts w:ascii="Times New Roman" w:hAnsi="Times New Roman" w:cs="Times New Roman"/>
                <w:i/>
                <w:vertAlign w:val="superscript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9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中项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若三个数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成等差数列，这时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叫做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的等差中项，且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b,</w:instrText>
            </w:r>
            <w:r>
              <w:rPr>
                <w:rFonts w:ascii="Times New Roman" w:hAnsi="Times New Roman" w:cs="Times New Roman"/>
              </w:rPr>
              <w:instrText xml:space="preserve">2)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若三个数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成等比数列，这时</w:t>
            </w: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叫做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的等比中项，且</w:t>
            </w: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＝±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\r(</w:instrText>
            </w:r>
            <w:r>
              <w:rPr>
                <w:rFonts w:ascii="Times New Roman" w:hAnsi="Times New Roman" w:cs="Times New Roman"/>
                <w:i/>
              </w:rPr>
              <w:instrText xml:space="preserve">ab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9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前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ascii="Times New Roman" w:hAnsi="Times New Roman" w:cs="Times New Roman"/>
              </w:rPr>
              <w:t>项和公式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n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i/>
                <w:vertAlign w:val="subscript"/>
              </w:rPr>
              <w:instrText xml:space="preserve">n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2)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n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  <w:i/>
              </w:rPr>
              <w:instrText xml:space="preserve">n</w:instrText>
            </w:r>
            <w:r>
              <w:rPr>
                <w:rFonts w:ascii="Times New Roman" w:hAnsi="Times New Roman" w:cs="Times New Roman"/>
              </w:rPr>
              <w:instrText xml:space="preserve">－1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2)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1时，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Symbol" w:hAnsi="Symbol" w:cs="Times New Roman"/>
              </w:rPr>
              <w:instrText xml:space="preserve"></w:instrText>
            </w:r>
            <w:r>
              <w:rPr>
                <w:rFonts w:ascii="Times New Roman" w:hAnsi="Times New Roman" w:cs="Times New Roman"/>
              </w:rPr>
              <w:instrText xml:space="preserve">1－</w:instrText>
            </w:r>
            <w:r>
              <w:rPr>
                <w:rFonts w:ascii="Times New Roman" w:hAnsi="Times New Roman" w:cs="Times New Roman"/>
                <w:i/>
              </w:rPr>
              <w:instrText xml:space="preserve">q</w:instrText>
            </w:r>
            <w:r>
              <w:rPr>
                <w:rFonts w:ascii="Times New Roman" w:hAnsi="Times New Roman" w:cs="Times New Roman"/>
                <w:i/>
                <w:vertAlign w:val="superscript"/>
              </w:rPr>
              <w:instrText xml:space="preserve">n</w:instrText>
            </w:r>
            <w:r>
              <w:rPr>
                <w:rFonts w:ascii="Symbol" w:hAnsi="Symbol" w:cs="Times New Roman"/>
              </w:rPr>
              <w:instrText xml:space="preserve">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1－</w:instrText>
            </w:r>
            <w:r>
              <w:rPr>
                <w:rFonts w:ascii="Times New Roman" w:hAnsi="Times New Roman" w:cs="Times New Roman"/>
                <w:i/>
              </w:rPr>
              <w:instrText xml:space="preserve">q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</w:rPr>
              <w:instrText xml:space="preserve">－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i/>
                <w:vertAlign w:val="subscript"/>
              </w:rPr>
              <w:instrText xml:space="preserve">n</w:instrText>
            </w:r>
            <w:r>
              <w:rPr>
                <w:rFonts w:ascii="Times New Roman" w:hAnsi="Times New Roman" w:cs="Times New Roman"/>
                <w:i/>
              </w:rPr>
              <w:instrText xml:space="preserve">q,</w:instrText>
            </w:r>
            <w:r>
              <w:rPr>
                <w:rFonts w:ascii="Times New Roman" w:hAnsi="Times New Roman" w:cs="Times New Roman"/>
              </w:rPr>
              <w:instrText xml:space="preserve">1－</w:instrText>
            </w:r>
            <w:r>
              <w:rPr>
                <w:rFonts w:ascii="Times New Roman" w:hAnsi="Times New Roman" w:cs="Times New Roman"/>
                <w:i/>
              </w:rPr>
              <w:instrText xml:space="preserve">q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ascii="Times New Roman" w:hAnsi="Times New Roman" w:cs="Times New Roman"/>
              </w:rPr>
              <w:t>＝1时，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判定方法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定义法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＋1</w:t>
            </w: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是同一个常数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i/>
                <w:vertAlign w:val="subscript"/>
              </w:rPr>
              <w:instrText xml:space="preserve">n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＋1</w:instrText>
            </w:r>
            <w:r>
              <w:rPr>
                <w:rFonts w:ascii="Times New Roman" w:hAnsi="Times New Roman" w:cs="Times New Roman"/>
                <w:i/>
              </w:rPr>
              <w:instrText xml:space="preserve">,a</w:instrText>
            </w:r>
            <w:r>
              <w:rPr>
                <w:rFonts w:ascii="Times New Roman" w:hAnsi="Times New Roman" w:cs="Times New Roman"/>
                <w:i/>
                <w:vertAlign w:val="subscript"/>
              </w:rPr>
              <w:instrText xml:space="preserve">n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是同一个常数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中项法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＋2</w:t>
            </w:r>
            <w:r>
              <w:rPr>
                <w:rFonts w:ascii="Times New Roman" w:hAnsi="Times New Roman" w:cs="Times New Roman"/>
              </w:rPr>
              <w:t>＝2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＋1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＋2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\o\al(</w:instrText>
            </w:r>
            <w:r>
              <w:rPr>
                <w:rFonts w:ascii="Times New Roman" w:hAnsi="Times New Roman" w:cs="Times New Roman"/>
                <w:vertAlign w:val="super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ascii="Times New Roman" w:hAnsi="Times New Roman" w:cs="Times New Roman"/>
                <w:i/>
                <w:vertAlign w:val="subscript"/>
              </w:rPr>
              <w:instrText xml:space="preserve">n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＋1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通项公式法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pn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q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pq</w:t>
            </w:r>
            <w:r>
              <w:rPr>
                <w:rFonts w:ascii="Times New Roman" w:hAnsi="Times New Roman" w:cs="Times New Roman"/>
                <w:i/>
                <w:vertAlign w:val="superscript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的形式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是不含常数项的二次函数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中只有</w:t>
            </w: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ascii="Times New Roman" w:hAnsi="Times New Roman" w:cs="Times New Roman"/>
                <w:i/>
                <w:vertAlign w:val="superscript"/>
              </w:rPr>
              <w:t>n</w:t>
            </w:r>
            <w:r>
              <w:rPr>
                <w:rFonts w:ascii="Times New Roman" w:hAnsi="Times New Roman" w:cs="Times New Roman"/>
              </w:rPr>
              <w:t>与常数项，且系数互为相反数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性质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下标性质</w:t>
            </w:r>
          </w:p>
        </w:tc>
        <w:tc>
          <w:tcPr>
            <w:tcW w:w="5942" w:type="dxa"/>
            <w:gridSpan w:val="2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  <w:i/>
              </w:rPr>
              <w:t>q</w:t>
            </w:r>
            <w:r>
              <w:rPr>
                <w:rFonts w:hAnsi="宋体" w:cs="Times New Roman"/>
              </w:rPr>
              <w:t>∈</w:t>
            </w:r>
            <w:r>
              <w:rPr>
                <w:rFonts w:ascii="Times New Roman" w:hAnsi="Times New Roman" w:cs="Times New Roman"/>
                <w:b/>
              </w:rPr>
              <w:t>N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>且</w:t>
            </w:r>
            <w:r>
              <w:rPr>
                <w:rFonts w:ascii="Times New Roman" w:hAnsi="Times New Roman" w:cs="Times New Roman"/>
                <w:i/>
              </w:rPr>
              <w:t>m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p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q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p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  <w:r>
              <w:rPr>
                <w:rFonts w:ascii="Times New Roman" w:hAnsi="Times New Roman" w:cs="Times New Roman"/>
              </w:rPr>
              <w:t>，</w:t>
            </w:r>
          </w:p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m</w:t>
            </w:r>
          </w:p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3070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成等差数列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成等比数列</w:t>
            </w:r>
          </w:p>
        </w:tc>
      </w:tr>
    </w:tbl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eastAsia="黑体" w:cs="Times New Roman"/>
        </w:rPr>
        <w:t>求数列的前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项和的基本方法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(1)公式法：利用等差数列或等比数列前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(2)分组求和：把一个数列分成几个可以直接求和的数列；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(3)裂项(相消)法：有时把一个数列的通项公式分成两项差的形式，相加过程消去中间项，只剩有限项再求和；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(4)错位相减：适用于一个等差数列和一个等比数列对应项相乘构成的数列求和；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(5)倒序相加：例如等差数列前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项和公式的推导；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(6)并项求和法：适用于正负相间的数列．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三、题型探究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数列的实际应用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甲、乙两人连续6年对某县农村养鸡业规模进行调查，提供两个不同的信息图如图所示．甲调查表明：从第1年每个养鸡场出产1万只鸡上升到第6年平均每个鸡场出产2万只鸡，乙调查表明：由第1年养鸡场个数30个减少到第6年10个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必修5\\A79.TIF"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26pt;width:226.6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请你根据提供的信息说明，求：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(1)第2年养鸡场的个数及全县出产鸡的总只数；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(2)到第6年这个县的养鸡业比第1年是扩大了还是缩小了？请说明理由；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(3)哪一年的规模最大？请说明理由．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由题干图可知，从第1年到第6年平均每个养鸡场出产的鸡只数成等差数列，记为数列{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＝2；从第1年到第6年的养鸡场个数也成等差数列，记为数列{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＝10；从第1年到第6年全县出产鸡的总只数记为数列{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}，则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＝0.2))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＝1.2.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＝10，得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＝30，,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＝10，))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＝30,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＝－4))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＝1.2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26＝31.2.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所以第2年养鸡场的个数为26个，全县出产鸡的总只数是31.2万只．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10＝20&lt;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所以到第6年这个县的养鸡业比第1年缩小了．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0.2＝0.2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＋0.8，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＝30＋(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(－4)＝－4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＋34(1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＝(0.2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＋0.8)(－4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＋34)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＝－0.8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＋3.6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＋27.2(1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对称轴为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最大．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所以第2年的规模最大．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解决与数列有关的应用题应注意以下几点：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(1)题目中用到的数列是等差数列还是等比数列．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(2)题目中要求的是数列的项还是和．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(3)所用的数列的首项是哪个？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(4)得出的结论是否符合实际．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某企业的资金每一年都比上一年分红后的资金增加一倍，并且每年年底固定给股东们分红500万元．该企业2014年年底分红后的资金为1 000万元．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(1)求该企业2018年年底分红后的资金；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(2)求该企业从哪一年开始年底分红后的资金超过32 500万元．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为(2014＋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)年年底分红后的资金，其中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1 000－500＝1 500，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1 500－500＝2 500，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－500(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－500＝2(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－500)(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－500}是首项为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－500＝1 000，公比为2的等比数列．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－500＝1 000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＋500.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4－1</w:t>
      </w:r>
      <w:r>
        <w:rPr>
          <w:rFonts w:ascii="Times New Roman" w:hAnsi="Times New Roman" w:eastAsia="仿宋_GB2312" w:cs="Times New Roman"/>
        </w:rPr>
        <w:t>＋500＝8 500，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所以该企业2018年年底分红后的资金为8 500万元．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＞32 500，即2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＞32，得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＞6，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所以该企业从2021年开始年底分红后的资金超过32 500万元．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数列的交汇问题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λ,a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－1，其中常数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－4 001)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为何值时，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最大？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λ,a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λ,a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λ,a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λ,a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,λ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λ,a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－1为首项，以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,λ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,λ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λ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,λ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3·2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－4 001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3·2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最大，则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－4 001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3·2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－4 001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3·2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),\f(2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－4 001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3·2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－4 001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3·2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\f(4 003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\f(4 005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＝2 002，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＝2 002时，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最大．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数列是高中代数的重点内容之一，它始终处在知识的交汇点上，如数列与函数、方程、不等式等其他知识有较多交汇处．它包涵知识点多、思想丰富、综合性强，已成为近年高考的一大亮点．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已知二次函数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)同时满足：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0的解集有且只有一个元素；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在定义域内存在0＜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，使得不等式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)成立．设数列{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)的表达式；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}的表达式．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0的解集有且只有一个元素，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＝4时，函数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＋4在(0,2)上递减，故存在0＜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，使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)＞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)成立；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在(0＋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)上递增，不合题意．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＋4)－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－4(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－1)＋4]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＝1不适合上式，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(\a\vs4\al\co1(1，　　　　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＝1,2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－5，  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四、思想方法总结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eastAsia="黑体" w:cs="Times New Roman"/>
        </w:rPr>
        <w:t>转化与化归思想求数列通项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由递推公式求通项公式，要求掌握的方法有两种，一种求法是先找出数列的前几项，通过观察、归纳得出，然后证明；另一种是通过变形转化为等差数列或等比数列，再采用公式求出．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＋3</w:t>
      </w:r>
      <w:r>
        <w:rPr>
          <w:rFonts w:hAnsi="宋体" w:eastAsia="楷体_GB2312" w:cs="Times New Roman"/>
        </w:rPr>
        <w:t>×</w:t>
      </w:r>
      <w:r>
        <w:rPr>
          <w:rFonts w:ascii="Times New Roman" w:hAnsi="Times New Roman" w:eastAsia="楷体_GB2312" w:cs="Times New Roman"/>
        </w:rPr>
        <w:t>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两边除以2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＋1</w:t>
      </w:r>
      <w:r>
        <w:rPr>
          <w:rFonts w:ascii="Times New Roman" w:hAnsi="Times New Roman" w:eastAsia="楷体_GB2312" w:cs="Times New Roman"/>
        </w:rPr>
        <w:t>，得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故数列{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}是以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\f(2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＝1为首项，以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为公差的等差数列，由等差数列的通项公式得，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＝1＋(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－1)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所以数列{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}的通项公式为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＝(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)2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＋3·5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＝6，求数列{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楷体_GB2312" w:cs="Times New Roman"/>
        </w:rPr>
        <w:t>设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＋1</w:t>
      </w:r>
      <w:r>
        <w:rPr>
          <w:rFonts w:ascii="Times New Roman" w:hAnsi="Times New Roman" w:eastAsia="楷体_GB2312" w:cs="Times New Roman"/>
        </w:rPr>
        <w:t>＝2(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)</w:t>
      </w:r>
      <w:r>
        <w:rPr>
          <w:rFonts w:hAnsi="宋体" w:eastAsia="楷体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将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＋3·5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代入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式，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得2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＋3·5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＋1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＋2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等式两边消去2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，得3·5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＋1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·5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两边除以5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，得3＋5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＝－1，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代入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式得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＋1</w:t>
      </w:r>
      <w:r>
        <w:rPr>
          <w:rFonts w:ascii="Times New Roman" w:hAnsi="Times New Roman" w:eastAsia="楷体_GB2312" w:cs="Times New Roman"/>
        </w:rPr>
        <w:t>－5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＋1</w:t>
      </w:r>
      <w:r>
        <w:rPr>
          <w:rFonts w:ascii="Times New Roman" w:hAnsi="Times New Roman" w:eastAsia="楷体_GB2312" w:cs="Times New Roman"/>
        </w:rPr>
        <w:t>＝2(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)</w:t>
      </w:r>
      <w:r>
        <w:rPr>
          <w:rFonts w:hAnsi="宋体" w:eastAsia="楷体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由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－5</w:t>
      </w:r>
      <w:r>
        <w:rPr>
          <w:rFonts w:ascii="Times New Roman" w:hAnsi="Times New Roman" w:eastAsia="楷体_GB2312" w:cs="Times New Roman"/>
          <w:vertAlign w:val="superscript"/>
        </w:rPr>
        <w:t>1</w:t>
      </w:r>
      <w:r>
        <w:rPr>
          <w:rFonts w:ascii="Times New Roman" w:hAnsi="Times New Roman" w:eastAsia="楷体_GB2312" w:cs="Times New Roman"/>
        </w:rPr>
        <w:t>＝6－5＝1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0及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式得，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0，则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楷体_GB2312" w:cs="Times New Roman"/>
        </w:rPr>
        <w:instrText xml:space="preserve">－5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－5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∴</w:t>
      </w:r>
      <w:r>
        <w:rPr>
          <w:rFonts w:ascii="Times New Roman" w:hAnsi="Times New Roman" w:eastAsia="楷体_GB2312" w:cs="Times New Roman"/>
        </w:rPr>
        <w:t>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}是以1为首项，2为公比的等比数列，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∴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＝1</w:t>
      </w:r>
      <w:r>
        <w:rPr>
          <w:rFonts w:hAnsi="宋体" w:eastAsia="楷体_GB2312" w:cs="Times New Roman"/>
        </w:rPr>
        <w:t>×</w:t>
      </w:r>
      <w:r>
        <w:rPr>
          <w:rFonts w:ascii="Times New Roman" w:hAnsi="Times New Roman" w:eastAsia="楷体_GB2312" w:cs="Times New Roman"/>
        </w:rPr>
        <w:t>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∴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＋5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*</w:t>
      </w:r>
      <w:r>
        <w:rPr>
          <w:rFonts w:ascii="Times New Roman" w:hAnsi="Times New Roman" w:eastAsia="楷体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eastAsia="黑体" w:cs="Times New Roman"/>
        </w:rPr>
        <w:t>方程思想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在等差数列和等比数列中，通项公式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共涉及五个量：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，其中首项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)为基本量，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知三求二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是指将已知条件转换成关于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的方程组，通过方程的思想解出需要的量．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}各项均为正整数，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，等比数列{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＝64，{</w:t>
      </w:r>
      <w:r>
        <w:rPr>
          <w:rFonts w:ascii="Times New Roman" w:hAnsi="Times New Roman" w:cs="Times New Roman"/>
          <w:i/>
        </w:rPr>
        <w:t>ba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}是公比为64的等比数列，求{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楷体_GB2312" w:cs="Times New Roman"/>
        </w:rPr>
        <w:t>设{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}的公差为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，{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}的公比为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为正整数，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＝3＋(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－1)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依题意有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\b\lc\{\rc\ (\a\vs4\al\co1(\f(</w:instrText>
      </w:r>
      <w:r>
        <w:rPr>
          <w:rFonts w:ascii="Times New Roman" w:hAnsi="Times New Roman" w:eastAsia="楷体_GB2312" w:cs="Times New Roman"/>
          <w:i/>
        </w:rPr>
        <w:instrText xml:space="preserve">ba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楷体_GB2312" w:cs="Times New Roman"/>
          <w:i/>
        </w:rPr>
        <w:instrText xml:space="preserve">,ba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)＝\f(</w:instrText>
      </w:r>
      <w:r>
        <w:rPr>
          <w:rFonts w:ascii="Times New Roman" w:hAnsi="Times New Roman" w:eastAsia="楷体_GB2312" w:cs="Times New Roman"/>
          <w:i/>
        </w:rPr>
        <w:instrText xml:space="preserve">qa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楷体_GB2312" w:cs="Times New Roman"/>
        </w:rPr>
        <w:instrText xml:space="preserve">－1</w:instrText>
      </w:r>
      <w:r>
        <w:rPr>
          <w:rFonts w:ascii="Times New Roman" w:hAnsi="Times New Roman" w:eastAsia="楷体_GB2312" w:cs="Times New Roman"/>
          <w:i/>
        </w:rPr>
        <w:instrText xml:space="preserve">,qa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－1)＝</w:instrText>
      </w:r>
      <w:r>
        <w:rPr>
          <w:rFonts w:ascii="Times New Roman" w:hAnsi="Times New Roman" w:eastAsia="楷体_GB2312" w:cs="Times New Roman"/>
          <w:i/>
        </w:rPr>
        <w:instrText xml:space="preserve">q</w:instrText>
      </w:r>
      <w:r>
        <w:rPr>
          <w:rFonts w:ascii="Times New Roman" w:hAnsi="Times New Roman" w:eastAsia="楷体_GB2312" w:cs="Times New Roman"/>
          <w:i/>
          <w:vertAlign w:val="superscript"/>
        </w:rPr>
        <w:instrText xml:space="preserve">d</w:instrText>
      </w:r>
      <w:r>
        <w:rPr>
          <w:rFonts w:ascii="Times New Roman" w:hAnsi="Times New Roman" w:eastAsia="楷体_GB2312" w:cs="Times New Roman"/>
        </w:rPr>
        <w:instrText xml:space="preserve">＝64＝2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6</w:instrText>
      </w:r>
      <w:r>
        <w:rPr>
          <w:rFonts w:ascii="Times New Roman" w:hAnsi="Times New Roman" w:eastAsia="楷体_GB2312" w:cs="Times New Roman"/>
        </w:rPr>
        <w:instrText xml:space="preserve">　　　　　　</w:instrText>
      </w:r>
      <w:r>
        <w:rPr>
          <w:rFonts w:hAnsi="宋体" w:eastAsia="楷体_GB2312" w:cs="Times New Roman"/>
        </w:rPr>
        <w:instrText xml:space="preserve">①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＝</w:instrText>
      </w:r>
      <w:r>
        <w:rPr>
          <w:rFonts w:ascii="Times New Roman" w:hAnsi="Times New Roman" w:eastAsia="楷体_GB2312" w:cs="Times New Roman"/>
          <w:i/>
        </w:rPr>
        <w:instrText xml:space="preserve">q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</w:rPr>
        <w:instrText xml:space="preserve">6＋</w:instrText>
      </w:r>
      <w:r>
        <w:rPr>
          <w:rFonts w:ascii="Times New Roman" w:hAnsi="Times New Roman" w:eastAsia="楷体_GB2312" w:cs="Times New Roman"/>
          <w:i/>
        </w:rPr>
        <w:instrText xml:space="preserve">d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</w:rPr>
        <w:instrText xml:space="preserve">＝64  </w:instrText>
      </w:r>
      <w:r>
        <w:rPr>
          <w:rFonts w:hAnsi="宋体" w:eastAsia="楷体_GB2312" w:cs="Times New Roman"/>
        </w:rPr>
        <w:instrText xml:space="preserve">②</w:instrText>
      </w:r>
      <w:r>
        <w:rPr>
          <w:rFonts w:ascii="Times New Roman" w:hAnsi="Times New Roman" w:eastAsia="楷体_GB2312" w:cs="Times New Roman"/>
        </w:rPr>
        <w:instrText xml:space="preserve">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由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(6＋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)＝64知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为正有理数，又由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\f(6</w:instrText>
      </w:r>
      <w:r>
        <w:rPr>
          <w:rFonts w:ascii="Times New Roman" w:hAnsi="Times New Roman" w:eastAsia="楷体_GB2312" w:cs="Times New Roman"/>
          <w:i/>
        </w:rPr>
        <w:instrText xml:space="preserve">,d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知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为6的因子1,2,3,6之一，解</w:t>
      </w:r>
      <w:r>
        <w:rPr>
          <w:rFonts w:hAnsi="宋体" w:eastAsia="楷体_GB2312" w:cs="Times New Roman"/>
        </w:rPr>
        <w:t>①②</w:t>
      </w:r>
      <w:r>
        <w:rPr>
          <w:rFonts w:ascii="Times New Roman" w:hAnsi="Times New Roman" w:eastAsia="楷体_GB2312" w:cs="Times New Roman"/>
        </w:rPr>
        <w:t>得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＝2，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＝8，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故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＋1，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＝8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＝9＋3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，由题意得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＝1＋\r(2),3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＝9＋3\r(2)))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必修5\\规律方法1.tif"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9.85pt;width:238.6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．等差数列与等比数列是高中阶段学习的两种最基本的数列，也是高考中经常考查并且重点考查的内容之一，这类问题多从数列的本质入手，考查这两种基本数列的概念、基本性质、简单运算、通项公式、求和公式等问题．</w:t>
      </w:r>
    </w:p>
    <w:p>
      <w:pPr>
        <w:spacing w:line="360" w:lineRule="auto"/>
        <w:rPr>
          <w:rFonts w:eastAsia="楷体_GB2312"/>
        </w:rPr>
      </w:pPr>
      <w:r>
        <w:rPr>
          <w:rFonts w:eastAsia="楷体_GB2312"/>
        </w:rPr>
        <w:t>2．数列求和的方法：一般的数列求和，应从通项入手，若无通项，先求通项，然后通过对通项变形，转化为与特殊数列有关或具备某种方法适用特点的形式，从而选择合适的方法求和．</w:t>
      </w:r>
    </w:p>
    <w:p>
      <w:pPr>
        <w:tabs>
          <w:tab w:val="left" w:pos="7513"/>
        </w:tabs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CA2614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A78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&#31456;&#26411;&#22797;&#20064;&#25552;&#21319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&#35268;&#24459;&#26041;&#27861;1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A79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950</Words>
  <Characters>5415</Characters>
  <Lines>45</Lines>
  <Paragraphs>12</Paragraphs>
  <ScaleCrop>false</ScaleCrop>
  <LinksUpToDate>false</LinksUpToDate>
  <CharactersWithSpaces>6353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2016-04-15T01:16:00Z</dcterms:created>
  <dc:creator>admin</dc:creator>
  <cp:lastModifiedBy>Administrator</cp:lastModifiedBy>
  <dcterms:modified xsi:type="dcterms:W3CDTF">2017-03-14T07:45:58Z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